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center"/>
      </w:pPr>
      <w:bookmarkStart w:id="0" w:name="Par120"/>
      <w:bookmarkEnd w:id="0"/>
      <w:r>
        <w:t>ИНФОРМАЦИОННАЯ ПАМЯТКА</w:t>
      </w:r>
    </w:p>
    <w:p w:rsidR="00C77614" w:rsidRDefault="00C77614" w:rsidP="00C77614">
      <w:pPr>
        <w:pStyle w:val="ConsPlusTitle"/>
        <w:jc w:val="center"/>
      </w:pPr>
      <w:r>
        <w:t xml:space="preserve">ДЛЯ ОБУЧАЮЩИХСЯ </w:t>
      </w:r>
      <w:bookmarkStart w:id="1" w:name="_GoBack"/>
      <w:bookmarkEnd w:id="1"/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Компьютерные вирусы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Сети WI-FI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</w:t>
      </w:r>
      <w:r>
        <w:lastRenderedPageBreak/>
        <w:t>функция закрыта по умолчанию, однако некоторые пользователи активируют ее для удобства использования в работе или учебе;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5. Используй только защищенное соединение через HTTPS, а не HTTP, т.е. при наборе веб-адреса вводи именно "https://";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Социальные сети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Основные советы по безопасности в социальных сетях: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Электронные деньги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</w:t>
      </w:r>
      <w:r>
        <w:lastRenderedPageBreak/>
        <w:t>зайдешь на сайт с незнакомого устройства;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Электронная почта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</w:t>
      </w:r>
      <w:proofErr w:type="spellEnd"/>
      <w:r>
        <w:t>@" или "рок2013" вместо "тема13";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интернет-сервисов.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аккаунтом;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lastRenderedPageBreak/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Мобильный телефон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Используй антивирусные программы для мобильных телефонов;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аккаунта: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1. Если другой игрок ведет себя плохо или создает тебе неприятности, заблокируй его в </w:t>
      </w:r>
      <w:r>
        <w:lastRenderedPageBreak/>
        <w:t>списке игроков;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4. Уважай других участников по игре;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gramStart"/>
      <w:r>
        <w:t>интернет-технологий</w:t>
      </w:r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Так появилась новая угроза: интернет-мошенничества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веб-сайты, в том числе, интернет-магазинов и поисковых систем;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Цифровая репутация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lastRenderedPageBreak/>
        <w:t>Основные советы по защите цифровой репутации: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1. Подумай, прежде чем что-то публиковать и передавать у себя в блоге или в социальной сети;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Авторское право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C77614" w:rsidRDefault="00C77614" w:rsidP="00C77614">
      <w:pPr>
        <w:pStyle w:val="ConsPlusNormal"/>
        <w:spacing w:before="20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Title"/>
        <w:jc w:val="both"/>
        <w:outlineLvl w:val="2"/>
      </w:pPr>
      <w:r>
        <w:t>О портале</w:t>
      </w:r>
    </w:p>
    <w:p w:rsidR="00C77614" w:rsidRDefault="00C77614" w:rsidP="00C77614">
      <w:pPr>
        <w:pStyle w:val="ConsPlusNormal"/>
        <w:jc w:val="both"/>
      </w:pPr>
    </w:p>
    <w:p w:rsidR="00C77614" w:rsidRDefault="00C77614" w:rsidP="00C77614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ED32D7" w:rsidRDefault="00ED32D7"/>
    <w:sectPr w:rsidR="00ED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14"/>
    <w:rsid w:val="00C77614"/>
    <w:rsid w:val="00ED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7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7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2018-12-14T07:57:00Z</dcterms:created>
  <dcterms:modified xsi:type="dcterms:W3CDTF">2018-12-14T07:58:00Z</dcterms:modified>
</cp:coreProperties>
</file>